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after="0" w:line="570" w:lineRule="exact"/>
        <w:jc w:val="both"/>
        <w:outlineLvl w:val="9"/>
        <w:rPr>
          <w:rFonts w:ascii="Times New Roman" w:hAnsi="黑体" w:eastAsia="方正小标宋简体"/>
          <w:color w:val="auto"/>
          <w:sz w:val="44"/>
        </w:rPr>
      </w:pPr>
      <w:bookmarkStart w:id="0" w:name="bookmark28"/>
      <w:bookmarkStart w:id="1" w:name="bookmark27"/>
      <w:bookmarkStart w:id="2" w:name="bookmark26"/>
      <w:r>
        <w:rPr>
          <w:rFonts w:hint="eastAsia" w:ascii="黑体" w:hAnsi="黑体" w:eastAsia="黑体"/>
          <w:color w:val="auto"/>
          <w:sz w:val="32"/>
        </w:rPr>
        <w:t>附件</w:t>
      </w:r>
    </w:p>
    <w:p>
      <w:pPr>
        <w:pStyle w:val="1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四十六</w:t>
      </w:r>
      <w:r>
        <w:rPr>
          <w:rFonts w:ascii="Times New Roman" w:eastAsia="方正小标宋简体"/>
          <w:color w:val="39413F"/>
          <w:sz w:val="44"/>
        </w:rPr>
        <w:t>项</w:t>
      </w:r>
    </w:p>
    <w:p>
      <w:pPr>
        <w:pStyle w:val="11"/>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90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7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7107"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四川省第三轮生态环境保护督察蜀道集团督察报告整改方案第四十六项整改任务：运营高速垃圾收集分类设施尚不健全，9个服务区未完成垃圾“四分类”工作。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183"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7107"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四川省川南高速公路开发股份有限公司（川南公司）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70"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7107"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完成运营高速公路剩余9个服务区垃圾收集设施的配备。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07"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7107"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2023年9月底前，完成自贡北、宜宾东、大田、新桥、廖家湾、新安、剑门关7个服务区（停车区）垃圾“四分类”收集设施配备。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09"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4"/>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7107"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川南公司所辖自贡北、宜宾东2个服务区已于2022年12月完成垃圾“四分类“收集设施的配备工作，场区共计安装</w:t>
            </w:r>
            <w:bookmarkStart w:id="3" w:name="_GoBack"/>
            <w:bookmarkEnd w:id="3"/>
            <w:r>
              <w:rPr>
                <w:rFonts w:hint="eastAsia" w:ascii="仿宋_GB2312" w:hAnsi="仿宋_GB2312" w:eastAsia="仿宋_GB2312" w:cs="仿宋_GB2312"/>
                <w:sz w:val="32"/>
                <w:szCs w:val="32"/>
                <w:lang w:val="en-US" w:eastAsia="zh-CN"/>
              </w:rPr>
              <w:t>“四分类”垃圾桶40个，废弃口罩箱6个，宣传栏2个，厨余垃圾收集箱8个，垃圾回收站共计安装四分类垃圾收集箱36个。</w:t>
            </w: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4910EBB"/>
    <w:rsid w:val="058642F7"/>
    <w:rsid w:val="05E55F53"/>
    <w:rsid w:val="0C0F70F9"/>
    <w:rsid w:val="0D3110DA"/>
    <w:rsid w:val="0DC23D27"/>
    <w:rsid w:val="114D3E07"/>
    <w:rsid w:val="149F2ED8"/>
    <w:rsid w:val="173D75B5"/>
    <w:rsid w:val="176D7EDE"/>
    <w:rsid w:val="1AAB3F00"/>
    <w:rsid w:val="1BB83D63"/>
    <w:rsid w:val="1F0307F1"/>
    <w:rsid w:val="205C04A1"/>
    <w:rsid w:val="21AA5BFA"/>
    <w:rsid w:val="21FF5A3F"/>
    <w:rsid w:val="23FA0237"/>
    <w:rsid w:val="26396DF4"/>
    <w:rsid w:val="27D86C6A"/>
    <w:rsid w:val="36D14E27"/>
    <w:rsid w:val="379F6CD3"/>
    <w:rsid w:val="38DC1ED6"/>
    <w:rsid w:val="39FD4818"/>
    <w:rsid w:val="3AA853D9"/>
    <w:rsid w:val="3C5A3E76"/>
    <w:rsid w:val="42512E91"/>
    <w:rsid w:val="42EA5EB8"/>
    <w:rsid w:val="43125214"/>
    <w:rsid w:val="4B3854E4"/>
    <w:rsid w:val="513E2C91"/>
    <w:rsid w:val="51525238"/>
    <w:rsid w:val="535C6DE4"/>
    <w:rsid w:val="53A022C0"/>
    <w:rsid w:val="5C5243EE"/>
    <w:rsid w:val="5E461BC1"/>
    <w:rsid w:val="66A80AC3"/>
    <w:rsid w:val="67B657F0"/>
    <w:rsid w:val="6BA45BE5"/>
    <w:rsid w:val="6D0C4423"/>
    <w:rsid w:val="6F7E382D"/>
    <w:rsid w:val="727D6DC5"/>
    <w:rsid w:val="730B1C1B"/>
    <w:rsid w:val="77F51A1C"/>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unhideWhenUsed/>
    <w:qFormat/>
    <w:uiPriority w:val="0"/>
    <w:pPr>
      <w:spacing w:after="120"/>
      <w:ind w:left="420" w:leftChars="200"/>
    </w:pPr>
  </w:style>
  <w:style w:type="paragraph" w:styleId="4">
    <w:name w:val="Body Text"/>
    <w:basedOn w:val="1"/>
    <w:next w:val="1"/>
    <w:qFormat/>
    <w:uiPriority w:val="0"/>
    <w:pPr>
      <w:spacing w:after="120"/>
    </w:pPr>
    <w:rPr>
      <w:rFonts w:ascii="Calibri" w:hAnsi="Calibri"/>
      <w:szCs w:val="22"/>
    </w:rPr>
  </w:style>
  <w:style w:type="paragraph" w:styleId="5">
    <w:name w:val="Date"/>
    <w:basedOn w:val="1"/>
    <w:next w:val="1"/>
    <w:link w:val="17"/>
    <w:qFormat/>
    <w:uiPriority w:val="0"/>
    <w:pPr>
      <w:ind w:left="100" w:leftChars="2500"/>
    </w:p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2">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3">
    <w:name w:val="Body text|3"/>
    <w:basedOn w:val="1"/>
    <w:qFormat/>
    <w:uiPriority w:val="0"/>
    <w:pPr>
      <w:spacing w:after="540"/>
      <w:ind w:firstLine="800"/>
    </w:pPr>
    <w:rPr>
      <w:color w:val="1F2121"/>
      <w:szCs w:val="32"/>
    </w:rPr>
  </w:style>
  <w:style w:type="paragraph" w:customStyle="1" w:styleId="14">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5">
    <w:name w:val="页眉 字符"/>
    <w:basedOn w:val="10"/>
    <w:link w:val="7"/>
    <w:qFormat/>
    <w:uiPriority w:val="0"/>
    <w:rPr>
      <w:rFonts w:eastAsia="Times New Roman"/>
      <w:color w:val="000000"/>
      <w:sz w:val="18"/>
      <w:szCs w:val="18"/>
      <w:lang w:eastAsia="en-US" w:bidi="en-US"/>
    </w:rPr>
  </w:style>
  <w:style w:type="character" w:customStyle="1" w:styleId="16">
    <w:name w:val="页脚 字符"/>
    <w:basedOn w:val="10"/>
    <w:link w:val="6"/>
    <w:qFormat/>
    <w:uiPriority w:val="0"/>
    <w:rPr>
      <w:rFonts w:eastAsia="Times New Roman"/>
      <w:color w:val="000000"/>
      <w:sz w:val="18"/>
      <w:szCs w:val="18"/>
      <w:lang w:eastAsia="en-US" w:bidi="en-US"/>
    </w:rPr>
  </w:style>
  <w:style w:type="character" w:customStyle="1" w:styleId="17">
    <w:name w:val="日期 字符"/>
    <w:basedOn w:val="10"/>
    <w:link w:val="5"/>
    <w:qFormat/>
    <w:uiPriority w:val="0"/>
    <w:rPr>
      <w:rFonts w:eastAsia="Times New Roman"/>
      <w:color w:val="000000"/>
      <w:sz w:val="32"/>
      <w:szCs w:val="24"/>
      <w:lang w:eastAsia="en-US" w:bidi="en-US"/>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0</TotalTime>
  <ScaleCrop>false</ScaleCrop>
  <LinksUpToDate>false</LinksUpToDate>
  <CharactersWithSpaces>881</CharactersWithSpaces>
  <Application>WPS Office_11.8.6.11825_F1E327BC-269C-435d-A152-05C5408002CA</Application>
  <DocSecurity>0</DocSecurity>
</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